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32" w:rsidRPr="00362CC6" w:rsidRDefault="00663C32" w:rsidP="00663C32">
      <w:pPr>
        <w:pStyle w:val="3"/>
        <w:shd w:val="clear" w:color="auto" w:fill="FFFFFF"/>
        <w:spacing w:before="0" w:beforeAutospacing="0" w:after="300" w:afterAutospacing="0" w:line="240" w:lineRule="atLeast"/>
        <w:jc w:val="both"/>
        <w:rPr>
          <w:color w:val="000000" w:themeColor="text1"/>
          <w:sz w:val="24"/>
          <w:szCs w:val="24"/>
          <w:u w:val="single"/>
          <w:lang w:val="en-US"/>
        </w:rPr>
      </w:pPr>
      <w:bookmarkStart w:id="0" w:name="_GoBack"/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Navoiy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viloyati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tuman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(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shahar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)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adliya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boʻlimlaridagi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boʻsh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(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vakant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)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lavozimlar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boʻyicha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EʼLON</w:t>
      </w:r>
      <w:bookmarkEnd w:id="0"/>
      <w:proofErr w:type="spellEnd"/>
    </w:p>
    <w:p w:rsidR="00663C32" w:rsidRPr="00362CC6" w:rsidRDefault="00663C32" w:rsidP="00663C32">
      <w:pPr>
        <w:jc w:val="both"/>
        <w:rPr>
          <w:color w:val="000000" w:themeColor="text1"/>
          <w:shd w:val="clear" w:color="auto" w:fill="FFFFFF"/>
          <w:lang w:val="en-US"/>
        </w:rPr>
      </w:pPr>
      <w:proofErr w:type="spellStart"/>
      <w:r w:rsidRPr="00362CC6">
        <w:rPr>
          <w:color w:val="000000" w:themeColor="text1"/>
          <w:shd w:val="clear" w:color="auto" w:fill="FFFFFF"/>
          <w:lang w:val="en-US"/>
        </w:rPr>
        <w:t>Navoiy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viloyati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tuman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shahar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adliya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boʻlimlaridagi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boʻsh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vakant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lavozimlar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boʻyicha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EʼLON</w:t>
      </w:r>
      <w:proofErr w:type="spellEnd"/>
      <w:r w:rsidRPr="00362CC6">
        <w:rPr>
          <w:color w:val="000000" w:themeColor="text1"/>
          <w:lang w:val="en-US"/>
        </w:rPr>
        <w:br/>
      </w:r>
      <w:r w:rsidRPr="00362CC6">
        <w:rPr>
          <w:color w:val="000000" w:themeColor="text1"/>
          <w:shd w:val="clear" w:color="auto" w:fill="FFFFFF"/>
          <w:lang w:val="en-US"/>
        </w:rPr>
        <w:t xml:space="preserve">I.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Navoiy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viloyati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tuman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shahar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adliya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boʻlimida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boʻsh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vakant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lavozimlar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>: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I.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viloyati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tuman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shahar</w:t>
      </w:r>
      <w:proofErr w:type="spellEnd"/>
      <w:r w:rsidRPr="00362CC6">
        <w:rPr>
          <w:color w:val="000000" w:themeColor="text1"/>
          <w:lang w:val="en-US"/>
        </w:rPr>
        <w:t xml:space="preserve">)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boʻlimida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boʻsh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vakant</w:t>
      </w:r>
      <w:proofErr w:type="spellEnd"/>
      <w:r w:rsidRPr="00362CC6">
        <w:rPr>
          <w:color w:val="000000" w:themeColor="text1"/>
          <w:lang w:val="en-US"/>
        </w:rPr>
        <w:t xml:space="preserve">) </w:t>
      </w:r>
      <w:proofErr w:type="spellStart"/>
      <w:r w:rsidRPr="00362CC6">
        <w:rPr>
          <w:color w:val="000000" w:themeColor="text1"/>
          <w:lang w:val="en-US"/>
        </w:rPr>
        <w:t>lavozimlar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1. </w:t>
      </w:r>
      <w:proofErr w:type="spellStart"/>
      <w:r w:rsidRPr="00362CC6">
        <w:rPr>
          <w:color w:val="000000" w:themeColor="text1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viloyat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boshqarmasi</w:t>
      </w:r>
      <w:proofErr w:type="spellEnd"/>
      <w:r w:rsidRPr="00362CC6">
        <w:rPr>
          <w:color w:val="000000" w:themeColor="text1"/>
          <w:lang w:val="en-US"/>
        </w:rPr>
        <w:t xml:space="preserve"> ,</w:t>
      </w:r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Nurota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tuman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boʼlimi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Inson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huquqlarini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himoya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huquqni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qo‘llash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amaliyotini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o‘rganish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bo‘linmasi</w:t>
      </w:r>
      <w:proofErr w:type="spellEnd"/>
      <w:r w:rsidRPr="00362CC6">
        <w:rPr>
          <w:color w:val="000000" w:themeColor="text1"/>
          <w:lang w:val="en-US"/>
        </w:rPr>
        <w:t xml:space="preserve"> bosh </w:t>
      </w:r>
      <w:proofErr w:type="spellStart"/>
      <w:r w:rsidRPr="00362CC6">
        <w:rPr>
          <w:color w:val="000000" w:themeColor="text1"/>
          <w:lang w:val="en-US"/>
        </w:rPr>
        <w:t>maslahatchisi</w:t>
      </w:r>
      <w:proofErr w:type="spellEnd"/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1. </w:t>
      </w:r>
      <w:proofErr w:type="spellStart"/>
      <w:r w:rsidRPr="00362CC6">
        <w:rPr>
          <w:color w:val="000000" w:themeColor="text1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viloyat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boshqarmasi</w:t>
      </w:r>
      <w:proofErr w:type="spellEnd"/>
      <w:r w:rsidRPr="00362CC6">
        <w:rPr>
          <w:color w:val="000000" w:themeColor="text1"/>
          <w:lang w:val="en-US"/>
        </w:rPr>
        <w:t xml:space="preserve"> ,</w:t>
      </w:r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Nurota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tuman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boʼlimi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Inson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huquqlarini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himoya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huquqni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qo‘llash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amaliyotini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o‘rganish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bo‘linmasi</w:t>
      </w:r>
      <w:proofErr w:type="spellEnd"/>
      <w:r w:rsidRPr="00362CC6">
        <w:rPr>
          <w:color w:val="000000" w:themeColor="text1"/>
          <w:lang w:val="en-US"/>
        </w:rPr>
        <w:t xml:space="preserve"> bosh </w:t>
      </w:r>
      <w:proofErr w:type="spellStart"/>
      <w:r w:rsidRPr="00362CC6">
        <w:rPr>
          <w:color w:val="000000" w:themeColor="text1"/>
          <w:lang w:val="en-US"/>
        </w:rPr>
        <w:t>maslahatchisi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Lavozim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faoliyati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yoʻnalishi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va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vazifalari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>(</w:t>
      </w:r>
      <w:proofErr w:type="gramStart"/>
      <w:r w:rsidRPr="00362CC6">
        <w:rPr>
          <w:color w:val="000000" w:themeColor="text1"/>
          <w:lang w:val="en-US"/>
        </w:rPr>
        <w:t>bosh</w:t>
      </w:r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maslahatchi</w:t>
      </w:r>
      <w:proofErr w:type="spellEnd"/>
      <w:r w:rsidRPr="00362CC6">
        <w:rPr>
          <w:color w:val="000000" w:themeColor="text1"/>
          <w:lang w:val="en-US"/>
        </w:rPr>
        <w:t>)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O‘zbekiston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Respublikasi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Prezidentining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tegishli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Farmoni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qarori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Vazirlar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Mahkamasining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qarori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qonun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shuningdek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Vazirlik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ushbu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tuzilmaga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yuklangan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vazifalar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funktsiyalar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bajarilishini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taʼminlash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boʼlim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faoliyati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bogʼliq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prognoz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koʼrsatkichlarga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erishish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chora-tadbirlarni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soʼzsiz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ijrosini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taʼminlashda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qatnashish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Oʼzbekiston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Respublikasi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Prezidenti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Vazirlar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Mahkamasining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qarorlari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topshiriqlari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ijrosini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taʼminlash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ijro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intizomini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mustahkamlash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kompleks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chora-tadbirlarni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oshirish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shuningdek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Oʼzbekiston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Respublikasi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Prezidentining</w:t>
      </w:r>
      <w:proofErr w:type="spellEnd"/>
      <w:r w:rsidRPr="00362CC6">
        <w:rPr>
          <w:color w:val="000000" w:themeColor="text1"/>
          <w:lang w:val="en-US"/>
        </w:rPr>
        <w:t xml:space="preserve"> “</w:t>
      </w:r>
      <w:proofErr w:type="spellStart"/>
      <w:r w:rsidRPr="00362CC6">
        <w:rPr>
          <w:color w:val="000000" w:themeColor="text1"/>
          <w:lang w:val="en-US"/>
        </w:rPr>
        <w:t>Oʼzbekiston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Respublikasi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Prezidentining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topshiriqlari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samarali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natijali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ijro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etilishi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shuningdek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ijro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intizomi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mustahkamlanishi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uchun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Oʼzbekiston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Respublikasi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Prezidenti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Davlat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maslahatchilarining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Vazirlar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Mahkamasi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komplekslari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davlat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xoʼjalik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boshqaruvi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organlari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shuningdek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barcha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darajalardagi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hokimliklar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rahbarlarining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shaxsiy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javobgarligi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toʼgʼrisida</w:t>
      </w:r>
      <w:proofErr w:type="spellEnd"/>
      <w:r w:rsidRPr="00362CC6">
        <w:rPr>
          <w:color w:val="000000" w:themeColor="text1"/>
          <w:lang w:val="en-US"/>
        </w:rPr>
        <w:t xml:space="preserve">” 2017 </w:t>
      </w:r>
      <w:proofErr w:type="spellStart"/>
      <w:r w:rsidRPr="00362CC6">
        <w:rPr>
          <w:color w:val="000000" w:themeColor="text1"/>
          <w:lang w:val="en-US"/>
        </w:rPr>
        <w:t>yil</w:t>
      </w:r>
      <w:proofErr w:type="spellEnd"/>
      <w:r w:rsidRPr="00362CC6">
        <w:rPr>
          <w:color w:val="000000" w:themeColor="text1"/>
          <w:lang w:val="en-US"/>
        </w:rPr>
        <w:t xml:space="preserve"> 11 </w:t>
      </w:r>
      <w:proofErr w:type="spellStart"/>
      <w:r w:rsidRPr="00362CC6">
        <w:rPr>
          <w:color w:val="000000" w:themeColor="text1"/>
          <w:lang w:val="en-US"/>
        </w:rPr>
        <w:t>apreldagi</w:t>
      </w:r>
      <w:proofErr w:type="spellEnd"/>
      <w:r w:rsidRPr="00362CC6">
        <w:rPr>
          <w:color w:val="000000" w:themeColor="text1"/>
          <w:lang w:val="en-US"/>
        </w:rPr>
        <w:t xml:space="preserve"> PQ-2881-son </w:t>
      </w:r>
      <w:proofErr w:type="spellStart"/>
      <w:r w:rsidRPr="00362CC6">
        <w:rPr>
          <w:color w:val="000000" w:themeColor="text1"/>
          <w:lang w:val="en-US"/>
        </w:rPr>
        <w:t>qarori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qonun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muvofiq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topshiriqlarning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oʼz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vaqtida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sifatli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bajarilishi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chora-tadbirlarini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koʼrish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Vazirlik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hayʼati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qarorlari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Vazir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va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oʼrinbosarlari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hududiy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boshqarma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boshliqlarining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buyruqlari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hamda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topshiriqlari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oʼz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vaqtida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sifatli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bajarilishini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taʼminlash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Vazirlik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faoliyati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sohasiga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kiradigan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masalalar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yuzasidan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mahalliy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davlat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hokimiyati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organlari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va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kompleks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ijtimoiy-iqtisodiy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rivojlantirish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sektorlar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hamkorlik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qatnashish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boʼlim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faoliyatini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rejalashtirishni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tashkil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boʼlimning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choraklik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rejalarini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bajarilishini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taʼminlash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O‘zbekiston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Respublikasi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Аdliya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vazirligi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xodimlarining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Odob-axloq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qoidalari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talablariga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rioya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taʼminlash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>“</w:t>
      </w:r>
      <w:proofErr w:type="spellStart"/>
      <w:r w:rsidRPr="00362CC6">
        <w:rPr>
          <w:color w:val="000000" w:themeColor="text1"/>
          <w:lang w:val="en-US"/>
        </w:rPr>
        <w:t>Korrupsiyaga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qarshi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kurashish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toʼgʼrisida”gi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Oʼzbekiston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Respublikasi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Qonuni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talablariga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muvofiq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boʼlimda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korruptsiya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huquqbuzarliklarning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oldini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choralarini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koʼrish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shuningdek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huquqni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qoʼllash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amaliyotini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qonun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takomillashtirishga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doir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chora-tadbirlarni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ishlab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chiqish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oshirish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orqali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sodir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etilishiga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koʼmaklashuvchi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sabablar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shart-sharoitlarni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aniqlash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tahlil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bartaraf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qatnashish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oʼz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faoliyatining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samaradorligi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natijadorligini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tizimli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ravishda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tanqidiy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tahlil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yigʼilishlarda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shaxsiy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hisobotini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taqdim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ularning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yakunlari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zarur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chora-tadbirlar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koʼrish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jismoniy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yuridik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shaxslarning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murojaatlarini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koʼrib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chiqish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aholi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toʼgʼridan-toʼgʼri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ochiq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muloqotni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yoʼlga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qoʼyish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muntazam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ravishda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shaxsiy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shu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jumladan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sayyor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qabullar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oʼtkazish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Oʼzbekiston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Respublikasi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Prezidentining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Xalq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qabulxonalari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samarali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hamkorlik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ularning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faoliyatida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Oʼzbekiston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Respublikasi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Prezidentining</w:t>
      </w:r>
      <w:proofErr w:type="spellEnd"/>
      <w:r w:rsidRPr="00362CC6">
        <w:rPr>
          <w:color w:val="000000" w:themeColor="text1"/>
          <w:lang w:val="en-US"/>
        </w:rPr>
        <w:t xml:space="preserve"> “</w:t>
      </w:r>
      <w:proofErr w:type="spellStart"/>
      <w:r w:rsidRPr="00362CC6">
        <w:rPr>
          <w:color w:val="000000" w:themeColor="text1"/>
          <w:lang w:val="en-US"/>
        </w:rPr>
        <w:t>Jismoniy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yuridik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shaxslarning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murojaatlari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ishlash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tizimini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tubdan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takomillashtirishga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doir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chora-tadbirlar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toʼgʼrisida</w:t>
      </w:r>
      <w:proofErr w:type="spellEnd"/>
      <w:r w:rsidRPr="00362CC6">
        <w:rPr>
          <w:color w:val="000000" w:themeColor="text1"/>
          <w:lang w:val="en-US"/>
        </w:rPr>
        <w:t xml:space="preserve">” 2016-yil 28-dekabrdagi PF-4904-son </w:t>
      </w:r>
      <w:proofErr w:type="spellStart"/>
      <w:r w:rsidRPr="00362CC6">
        <w:rPr>
          <w:color w:val="000000" w:themeColor="text1"/>
          <w:lang w:val="en-US"/>
        </w:rPr>
        <w:t>Farmoniga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muvofiq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faol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ishtirok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jismoniy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yuridik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shaxslarning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Oʼzbekiston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Respublikasi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Prezidentining</w:t>
      </w:r>
      <w:proofErr w:type="spellEnd"/>
      <w:r w:rsidRPr="00362CC6">
        <w:rPr>
          <w:color w:val="000000" w:themeColor="text1"/>
          <w:lang w:val="en-US"/>
        </w:rPr>
        <w:t xml:space="preserve"> Virtual </w:t>
      </w:r>
      <w:proofErr w:type="spellStart"/>
      <w:r w:rsidRPr="00362CC6">
        <w:rPr>
          <w:color w:val="000000" w:themeColor="text1"/>
          <w:lang w:val="en-US"/>
        </w:rPr>
        <w:t>qabulxonasidan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tushgan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murojaatlarini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oʼz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vaqtida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toʼlaqonli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koʼrib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chiqish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lastRenderedPageBreak/>
        <w:t>davlat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sirini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yoki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qonun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qoʼriqlanadigan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sirni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tashkil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etuvchi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maʼlumotlarning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himoya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qilinishini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taʼminlash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hokimlarga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hamda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davlat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organlari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tashkilotlarining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tumanlar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shaharlar</w:t>
      </w:r>
      <w:proofErr w:type="spellEnd"/>
      <w:r w:rsidRPr="00362CC6">
        <w:rPr>
          <w:color w:val="000000" w:themeColor="text1"/>
          <w:lang w:val="en-US"/>
        </w:rPr>
        <w:t xml:space="preserve">) </w:t>
      </w:r>
      <w:proofErr w:type="spellStart"/>
      <w:r w:rsidRPr="00362CC6">
        <w:rPr>
          <w:color w:val="000000" w:themeColor="text1"/>
          <w:lang w:val="en-US"/>
        </w:rPr>
        <w:t>tuzilmalariga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qonunlar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normativ-huquqiy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qoʼllash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masalalari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maslahatlar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berish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davlat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organlari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tashkilotlari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tuman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shahar</w:t>
      </w:r>
      <w:proofErr w:type="spellEnd"/>
      <w:r w:rsidRPr="00362CC6">
        <w:rPr>
          <w:color w:val="000000" w:themeColor="text1"/>
          <w:lang w:val="en-US"/>
        </w:rPr>
        <w:t xml:space="preserve">) </w:t>
      </w:r>
      <w:proofErr w:type="spellStart"/>
      <w:r w:rsidRPr="00362CC6">
        <w:rPr>
          <w:color w:val="000000" w:themeColor="text1"/>
          <w:lang w:val="en-US"/>
        </w:rPr>
        <w:t>tuzilmalarining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qonunlar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normativ-huquqiy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ijrosini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tashkil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faoliyatiga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uslubiy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rahbarlik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muvofiqlashtirishni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taʼminlash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qabul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qilinayotgan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qonunlar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normativ-huquqiy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mazmun-mohiyati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ahamiyatini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tumanlar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tuzilmalaridagi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ijrochilarga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yetkazish</w:t>
      </w:r>
      <w:proofErr w:type="spellEnd"/>
      <w:r w:rsidRPr="00362CC6">
        <w:rPr>
          <w:color w:val="000000" w:themeColor="text1"/>
          <w:lang w:val="en-US"/>
        </w:rPr>
        <w:t>, “</w:t>
      </w:r>
      <w:proofErr w:type="spellStart"/>
      <w:r w:rsidRPr="00362CC6">
        <w:rPr>
          <w:color w:val="000000" w:themeColor="text1"/>
          <w:lang w:val="en-US"/>
        </w:rPr>
        <w:t>respublika</w:t>
      </w:r>
      <w:proofErr w:type="spellEnd"/>
      <w:r w:rsidRPr="00362CC6">
        <w:rPr>
          <w:color w:val="000000" w:themeColor="text1"/>
          <w:lang w:val="en-US"/>
        </w:rPr>
        <w:t xml:space="preserve"> – </w:t>
      </w:r>
      <w:proofErr w:type="spellStart"/>
      <w:r w:rsidRPr="00362CC6">
        <w:rPr>
          <w:color w:val="000000" w:themeColor="text1"/>
          <w:lang w:val="en-US"/>
        </w:rPr>
        <w:t>viloyat</w:t>
      </w:r>
      <w:proofErr w:type="spellEnd"/>
      <w:r w:rsidRPr="00362CC6">
        <w:rPr>
          <w:color w:val="000000" w:themeColor="text1"/>
          <w:lang w:val="en-US"/>
        </w:rPr>
        <w:t xml:space="preserve"> – </w:t>
      </w:r>
      <w:proofErr w:type="spellStart"/>
      <w:r w:rsidRPr="00362CC6">
        <w:rPr>
          <w:color w:val="000000" w:themeColor="text1"/>
          <w:lang w:val="en-US"/>
        </w:rPr>
        <w:t>tuman</w:t>
      </w:r>
      <w:proofErr w:type="spellEnd"/>
      <w:r w:rsidRPr="00362CC6">
        <w:rPr>
          <w:color w:val="000000" w:themeColor="text1"/>
          <w:lang w:val="en-US"/>
        </w:rPr>
        <w:t xml:space="preserve"> – </w:t>
      </w:r>
      <w:proofErr w:type="spellStart"/>
      <w:r w:rsidRPr="00362CC6">
        <w:rPr>
          <w:color w:val="000000" w:themeColor="text1"/>
          <w:lang w:val="en-US"/>
        </w:rPr>
        <w:t>mahalla</w:t>
      </w:r>
      <w:proofErr w:type="spellEnd"/>
      <w:r w:rsidRPr="00362CC6">
        <w:rPr>
          <w:color w:val="000000" w:themeColor="text1"/>
          <w:lang w:val="en-US"/>
        </w:rPr>
        <w:t xml:space="preserve">” </w:t>
      </w:r>
      <w:proofErr w:type="spellStart"/>
      <w:r w:rsidRPr="00362CC6">
        <w:rPr>
          <w:color w:val="000000" w:themeColor="text1"/>
          <w:lang w:val="en-US"/>
        </w:rPr>
        <w:t>printsipi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huquqiy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targʼibot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aholining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huquqiy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savodsizligiga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barham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berish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borasida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shu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jumladan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huquqni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muhofaza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qiluvchi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sud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organlari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birgalikda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chora-tadbirlarni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oshirishda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ishtirok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tumanlar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shaharlar</w:t>
      </w:r>
      <w:proofErr w:type="spellEnd"/>
      <w:r w:rsidRPr="00362CC6">
        <w:rPr>
          <w:color w:val="000000" w:themeColor="text1"/>
          <w:lang w:val="en-US"/>
        </w:rPr>
        <w:t xml:space="preserve">) </w:t>
      </w:r>
      <w:proofErr w:type="spellStart"/>
      <w:r w:rsidRPr="00362CC6">
        <w:rPr>
          <w:color w:val="000000" w:themeColor="text1"/>
          <w:lang w:val="en-US"/>
        </w:rPr>
        <w:t>hokimlari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xalq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deputatlari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Kengashlarining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qarorlarini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qonun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hujjatlariga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mamlakatimizda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oshirilayotgan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islohotlarning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maqsad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vazifalariga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muvofiqligi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nuqtai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nazaridan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huquqiy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ekspertizadan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oʼtkazish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huquqni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qoʼllash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amaliyotini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oʼrganish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tahlil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uning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barqarorligi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xilligini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taʼminlash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takliflarni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ishlab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chiqish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inson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huquqlarini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himoya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chora-tadbirlarni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oshirish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oʼz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vakolatlari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doirasida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jismoniy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yuridik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shaxslarning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murojaatlarini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koʼrib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chiqish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boʼlim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tomonidan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kiritilgan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taqdimnomalarni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ijrosini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oʼz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vaqtida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sifatli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taʼminlanishini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nazorat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qiladi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bu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sohada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oshirilgan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chorak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yakunlari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boʼyicha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tahlil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qilib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umumlashtirib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boradi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rahbariyatga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tegishli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takliflar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kiritadi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boʼlim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rejalarini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bajarilishi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yuzasidan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hisobot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beradi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t>boʼlimga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tegishli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barcha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belgilangan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tartibga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rioya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holda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sifatli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muddatida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koʼrib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chiqilishini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taʼminlaydi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Аdliya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vazirligi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tarkibiy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tuzilmalari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tomonidan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soʼralgan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maʼlumotlarni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belgilangan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tartibda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taqdim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etadi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Аdliya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vazirligi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rahbariyati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va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boshqarma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boshligʼi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koʼrsatmasiga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asosan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hamda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qonun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muvofiq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vazifalarni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amalga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oshiradi</w:t>
      </w:r>
      <w:proofErr w:type="spellEnd"/>
      <w:r w:rsidRPr="00362CC6">
        <w:rPr>
          <w:color w:val="000000" w:themeColor="text1"/>
          <w:lang w:val="en-US"/>
        </w:rPr>
        <w:t>.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Rasmiy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talablar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• </w:t>
      </w:r>
      <w:proofErr w:type="spellStart"/>
      <w:proofErr w:type="gramStart"/>
      <w:r w:rsidRPr="00362CC6">
        <w:rPr>
          <w:color w:val="000000" w:themeColor="text1"/>
          <w:lang w:val="en-US"/>
        </w:rPr>
        <w:t>yurisprudentsiya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mutaxassisligi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bo‘yicha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oliy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ma’lumotga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bo‘lish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• </w:t>
      </w:r>
      <w:proofErr w:type="spellStart"/>
      <w:proofErr w:type="gramStart"/>
      <w:r w:rsidRPr="00362CC6">
        <w:rPr>
          <w:color w:val="000000" w:themeColor="text1"/>
          <w:lang w:val="en-US"/>
        </w:rPr>
        <w:t>davlat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tilini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mukammal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unda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yuritish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• </w:t>
      </w:r>
      <w:proofErr w:type="spellStart"/>
      <w:proofErr w:type="gramStart"/>
      <w:r w:rsidRPr="00362CC6">
        <w:rPr>
          <w:color w:val="000000" w:themeColor="text1"/>
          <w:lang w:val="en-US"/>
        </w:rPr>
        <w:t>kasbiy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faoliyat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maqsadlarida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kompyuter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tarmoqlari</w:t>
      </w:r>
      <w:proofErr w:type="spellEnd"/>
      <w:r w:rsidRPr="00362CC6">
        <w:rPr>
          <w:color w:val="000000" w:themeColor="text1"/>
          <w:lang w:val="en-US"/>
        </w:rPr>
        <w:t xml:space="preserve">, internet, </w:t>
      </w:r>
      <w:proofErr w:type="spellStart"/>
      <w:r w:rsidRPr="00362CC6">
        <w:rPr>
          <w:color w:val="000000" w:themeColor="text1"/>
          <w:lang w:val="en-US"/>
        </w:rPr>
        <w:t>elektron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pochta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tarmoq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texnologiyasidan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mustaqil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foydalana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olish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• </w:t>
      </w:r>
      <w:proofErr w:type="spellStart"/>
      <w:proofErr w:type="gramStart"/>
      <w:r w:rsidRPr="00362CC6">
        <w:rPr>
          <w:color w:val="000000" w:themeColor="text1"/>
          <w:lang w:val="en-US"/>
        </w:rPr>
        <w:t>masuliyatni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xis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qat’iyatlilik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tashkilotchilik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shaxsiy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tashabbuskorlik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• </w:t>
      </w:r>
      <w:proofErr w:type="spellStart"/>
      <w:proofErr w:type="gramStart"/>
      <w:r w:rsidRPr="00362CC6">
        <w:rPr>
          <w:color w:val="000000" w:themeColor="text1"/>
          <w:lang w:val="en-US"/>
        </w:rPr>
        <w:t>xorijiy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rus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ingliz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) </w:t>
      </w:r>
      <w:proofErr w:type="spellStart"/>
      <w:r w:rsidRPr="00362CC6">
        <w:rPr>
          <w:color w:val="000000" w:themeColor="text1"/>
          <w:lang w:val="en-US"/>
        </w:rPr>
        <w:t>tillarni</w:t>
      </w:r>
      <w:proofErr w:type="spellEnd"/>
      <w:r w:rsidRPr="00362CC6">
        <w:rPr>
          <w:color w:val="000000" w:themeColor="text1"/>
          <w:lang w:val="en-US"/>
        </w:rPr>
        <w:t xml:space="preserve">  </w:t>
      </w:r>
      <w:proofErr w:type="spellStart"/>
      <w:r w:rsidRPr="00362CC6">
        <w:rPr>
          <w:color w:val="000000" w:themeColor="text1"/>
          <w:lang w:val="en-US"/>
        </w:rPr>
        <w:t>bilish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ustuvorlik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beradi</w:t>
      </w:r>
      <w:proofErr w:type="spellEnd"/>
      <w:r w:rsidRPr="00362CC6">
        <w:rPr>
          <w:color w:val="000000" w:themeColor="text1"/>
          <w:lang w:val="en-US"/>
        </w:rPr>
        <w:t>).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Murojaat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muddati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</w:t>
      </w:r>
      <w:proofErr w:type="spellStart"/>
      <w:proofErr w:type="gramStart"/>
      <w:r w:rsidRPr="00362CC6">
        <w:rPr>
          <w:color w:val="000000" w:themeColor="text1"/>
          <w:lang w:val="en-US"/>
        </w:rPr>
        <w:t>nomzodlar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2023-yil 3-iyun </w:t>
      </w:r>
      <w:proofErr w:type="spellStart"/>
      <w:r w:rsidRPr="00362CC6">
        <w:rPr>
          <w:color w:val="000000" w:themeColor="text1"/>
          <w:lang w:val="en-US"/>
        </w:rPr>
        <w:t>kuniga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qadar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topshirishi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mumkin</w:t>
      </w:r>
      <w:proofErr w:type="spellEnd"/>
      <w:r w:rsidRPr="00362CC6">
        <w:rPr>
          <w:color w:val="000000" w:themeColor="text1"/>
          <w:lang w:val="en-US"/>
        </w:rPr>
        <w:t>.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</w:t>
      </w:r>
      <w:proofErr w:type="spellStart"/>
      <w:r w:rsidRPr="00362CC6">
        <w:rPr>
          <w:color w:val="000000" w:themeColor="text1"/>
          <w:lang w:val="en-US"/>
        </w:rPr>
        <w:t>Tanlovda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ishtirok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istagini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bildirgan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nomzod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vazirligining</w:t>
      </w:r>
      <w:proofErr w:type="spellEnd"/>
      <w:r w:rsidRPr="00362CC6">
        <w:rPr>
          <w:color w:val="000000" w:themeColor="text1"/>
          <w:lang w:val="en-US"/>
        </w:rPr>
        <w:t xml:space="preserve"> www.vacancy.adliya.uz </w:t>
      </w:r>
      <w:proofErr w:type="spellStart"/>
      <w:r w:rsidRPr="00362CC6">
        <w:rPr>
          <w:color w:val="000000" w:themeColor="text1"/>
          <w:lang w:val="en-US"/>
        </w:rPr>
        <w:t>sayti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orqali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roʻyxatdan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oʻtib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shaxsiy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kabineti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orqali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quyidagi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tizimga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biriktirishi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lozim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– </w:t>
      </w:r>
      <w:proofErr w:type="spellStart"/>
      <w:r w:rsidRPr="00362CC6">
        <w:rPr>
          <w:color w:val="000000" w:themeColor="text1"/>
          <w:lang w:val="en-US"/>
        </w:rPr>
        <w:t>shaxsiy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varaqasi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Nizomning</w:t>
      </w:r>
      <w:proofErr w:type="spellEnd"/>
      <w:r w:rsidRPr="00362CC6">
        <w:rPr>
          <w:color w:val="000000" w:themeColor="text1"/>
          <w:lang w:val="en-US"/>
        </w:rPr>
        <w:t xml:space="preserve"> 29-ilovasiga </w:t>
      </w:r>
      <w:proofErr w:type="spellStart"/>
      <w:r w:rsidRPr="00362CC6">
        <w:rPr>
          <w:color w:val="000000" w:themeColor="text1"/>
          <w:lang w:val="en-US"/>
        </w:rPr>
        <w:t>muvofiq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maʼlumotnoma-obyektivka</w:t>
      </w:r>
      <w:proofErr w:type="spellEnd"/>
      <w:r w:rsidRPr="00362CC6">
        <w:rPr>
          <w:color w:val="000000" w:themeColor="text1"/>
          <w:lang w:val="en-US"/>
        </w:rPr>
        <w:t>),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– </w:t>
      </w:r>
      <w:proofErr w:type="spellStart"/>
      <w:r w:rsidRPr="00362CC6">
        <w:rPr>
          <w:color w:val="000000" w:themeColor="text1"/>
          <w:lang w:val="en-US"/>
        </w:rPr>
        <w:t>diplom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diplomdan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koʻchirma</w:t>
      </w:r>
      <w:proofErr w:type="spellEnd"/>
      <w:proofErr w:type="gramStart"/>
      <w:r w:rsidRPr="00362CC6">
        <w:rPr>
          <w:color w:val="000000" w:themeColor="text1"/>
          <w:lang w:val="en-US"/>
        </w:rPr>
        <w:t>)</w:t>
      </w:r>
      <w:proofErr w:type="spellStart"/>
      <w:r w:rsidRPr="00362CC6">
        <w:rPr>
          <w:color w:val="000000" w:themeColor="text1"/>
          <w:lang w:val="en-US"/>
        </w:rPr>
        <w:t>ning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nusxasi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chet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elda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oʻqigan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boʻlsa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diplomi</w:t>
      </w:r>
      <w:proofErr w:type="spellEnd"/>
      <w:r w:rsidRPr="00362CC6">
        <w:rPr>
          <w:color w:val="000000" w:themeColor="text1"/>
          <w:lang w:val="en-US"/>
        </w:rPr>
        <w:t xml:space="preserve"> tan </w:t>
      </w:r>
      <w:proofErr w:type="spellStart"/>
      <w:r w:rsidRPr="00362CC6">
        <w:rPr>
          <w:color w:val="000000" w:themeColor="text1"/>
          <w:lang w:val="en-US"/>
        </w:rPr>
        <w:t>olish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nostrifikatsiyadan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oʻtganligini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tasdiqlovchi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guvohnoma</w:t>
      </w:r>
      <w:proofErr w:type="spellEnd"/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– 3x4 </w:t>
      </w:r>
      <w:proofErr w:type="spellStart"/>
      <w:r w:rsidRPr="00362CC6">
        <w:rPr>
          <w:color w:val="000000" w:themeColor="text1"/>
          <w:lang w:val="en-US"/>
        </w:rPr>
        <w:t>sm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oʻlchamdagi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rangli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fotosurati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proofErr w:type="gramStart"/>
      <w:r w:rsidRPr="00362CC6">
        <w:rPr>
          <w:color w:val="000000" w:themeColor="text1"/>
          <w:lang w:val="en-US"/>
        </w:rPr>
        <w:t xml:space="preserve">·        – </w:t>
      </w:r>
      <w:proofErr w:type="spellStart"/>
      <w:r w:rsidRPr="00362CC6">
        <w:rPr>
          <w:color w:val="000000" w:themeColor="text1"/>
          <w:lang w:val="en-US"/>
        </w:rPr>
        <w:t>fuqarolik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pasporti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yoki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identifikatsiya</w:t>
      </w:r>
      <w:proofErr w:type="spellEnd"/>
      <w:r w:rsidRPr="00362CC6">
        <w:rPr>
          <w:color w:val="000000" w:themeColor="text1"/>
          <w:lang w:val="en-US"/>
        </w:rPr>
        <w:t xml:space="preserve"> ID </w:t>
      </w:r>
      <w:proofErr w:type="spellStart"/>
      <w:r w:rsidRPr="00362CC6">
        <w:rPr>
          <w:color w:val="000000" w:themeColor="text1"/>
          <w:lang w:val="en-US"/>
        </w:rPr>
        <w:t>kartasi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nusxasi</w:t>
      </w:r>
      <w:proofErr w:type="spellEnd"/>
      <w:r w:rsidRPr="00362CC6">
        <w:rPr>
          <w:color w:val="000000" w:themeColor="text1"/>
          <w:lang w:val="en-US"/>
        </w:rPr>
        <w:t>.</w:t>
      </w:r>
      <w:proofErr w:type="gramEnd"/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</w:t>
      </w:r>
      <w:proofErr w:type="spellStart"/>
      <w:r w:rsidRPr="00362CC6">
        <w:rPr>
          <w:color w:val="000000" w:themeColor="text1"/>
          <w:lang w:val="en-US"/>
        </w:rPr>
        <w:t>Nomzod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boʻsh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vakant</w:t>
      </w:r>
      <w:proofErr w:type="spellEnd"/>
      <w:r w:rsidRPr="00362CC6">
        <w:rPr>
          <w:color w:val="000000" w:themeColor="text1"/>
          <w:lang w:val="en-US"/>
        </w:rPr>
        <w:t xml:space="preserve">) </w:t>
      </w:r>
      <w:proofErr w:type="spellStart"/>
      <w:r w:rsidRPr="00362CC6">
        <w:rPr>
          <w:color w:val="000000" w:themeColor="text1"/>
          <w:lang w:val="en-US"/>
        </w:rPr>
        <w:t>lavozimlarga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tanlov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oʻtkazish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haqidagi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eʼlonda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koʻrsatilgan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lavozimlarning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faqat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bittasini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tanlashi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va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tanlangan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lavozim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tanlovda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ishtirok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mumkin</w:t>
      </w:r>
      <w:proofErr w:type="spellEnd"/>
      <w:r w:rsidRPr="00362CC6">
        <w:rPr>
          <w:color w:val="000000" w:themeColor="text1"/>
          <w:lang w:val="en-US"/>
        </w:rPr>
        <w:t xml:space="preserve">. </w:t>
      </w:r>
      <w:proofErr w:type="spellStart"/>
      <w:proofErr w:type="gramStart"/>
      <w:r w:rsidRPr="00362CC6">
        <w:rPr>
          <w:color w:val="000000" w:themeColor="text1"/>
          <w:lang w:val="en-US"/>
        </w:rPr>
        <w:t>Nomzod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vaqtning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oʻzida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eʼlonda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koʻrsatilgan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lavozim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tanlovda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ishtirok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uchun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topshirishi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mumkin</w:t>
      </w:r>
      <w:proofErr w:type="spellEnd"/>
      <w:r w:rsidRPr="00362CC6">
        <w:rPr>
          <w:color w:val="000000" w:themeColor="text1"/>
          <w:lang w:val="en-US"/>
        </w:rPr>
        <w:t>.</w:t>
      </w:r>
      <w:proofErr w:type="gramEnd"/>
    </w:p>
    <w:p w:rsidR="00663C32" w:rsidRPr="00362CC6" w:rsidRDefault="00663C32" w:rsidP="00663C32">
      <w:pPr>
        <w:ind w:firstLine="708"/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Manzil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663C32" w:rsidRPr="00362CC6" w:rsidRDefault="00663C32" w:rsidP="00663C32">
      <w:pPr>
        <w:ind w:firstLine="708"/>
        <w:jc w:val="both"/>
        <w:rPr>
          <w:color w:val="000000" w:themeColor="text1"/>
          <w:lang w:val="en-US"/>
        </w:rPr>
      </w:pPr>
      <w:proofErr w:type="spellStart"/>
      <w:proofErr w:type="gramStart"/>
      <w:r w:rsidRPr="00362CC6">
        <w:rPr>
          <w:color w:val="000000" w:themeColor="text1"/>
          <w:lang w:val="en-US"/>
        </w:rPr>
        <w:lastRenderedPageBreak/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viloyat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boshqarmasi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shahri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koʻchasi</w:t>
      </w:r>
      <w:proofErr w:type="spellEnd"/>
      <w:r w:rsidRPr="00362CC6">
        <w:rPr>
          <w:color w:val="000000" w:themeColor="text1"/>
          <w:lang w:val="en-US"/>
        </w:rPr>
        <w:t>, 4-uy).</w:t>
      </w:r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Bogʻlanish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uchun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telefon</w:t>
      </w:r>
      <w:proofErr w:type="spellEnd"/>
      <w:r w:rsidRPr="00362CC6">
        <w:rPr>
          <w:color w:val="000000" w:themeColor="text1"/>
          <w:lang w:val="en-US"/>
        </w:rPr>
        <w:t>: 79.222-11-08.</w:t>
      </w:r>
    </w:p>
    <w:p w:rsidR="00663C32" w:rsidRPr="00362CC6" w:rsidRDefault="00663C32" w:rsidP="00663C32">
      <w:pPr>
        <w:jc w:val="both"/>
        <w:rPr>
          <w:color w:val="000000" w:themeColor="text1"/>
          <w:lang w:val="en-US"/>
        </w:rPr>
      </w:pPr>
    </w:p>
    <w:p w:rsidR="00663C32" w:rsidRPr="00362CC6" w:rsidRDefault="00663C32" w:rsidP="00663C32">
      <w:pPr>
        <w:ind w:firstLine="708"/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organlari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362CC6">
        <w:rPr>
          <w:color w:val="000000" w:themeColor="text1"/>
          <w:lang w:val="en-US"/>
        </w:rPr>
        <w:t>va</w:t>
      </w:r>
      <w:proofErr w:type="spellEnd"/>
      <w:proofErr w:type="gram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muassasalariga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qabul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tartibi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buzilgan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taqdirda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yoki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korrupsiya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holatlari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haqidagi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xabarlarni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vazirligining</w:t>
      </w:r>
      <w:proofErr w:type="spellEnd"/>
      <w:r w:rsidRPr="00362CC6">
        <w:rPr>
          <w:color w:val="000000" w:themeColor="text1"/>
          <w:lang w:val="en-US"/>
        </w:rPr>
        <w:t xml:space="preserve"> 207-04-64 </w:t>
      </w:r>
      <w:proofErr w:type="spellStart"/>
      <w:r w:rsidRPr="00362CC6">
        <w:rPr>
          <w:color w:val="000000" w:themeColor="text1"/>
          <w:lang w:val="en-US"/>
        </w:rPr>
        <w:t>telefon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raqamiga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yoki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r w:rsidRPr="00362CC6">
        <w:rPr>
          <w:b/>
          <w:color w:val="000000" w:themeColor="text1"/>
          <w:lang w:val="en-US"/>
        </w:rPr>
        <w:t>@</w:t>
      </w:r>
      <w:proofErr w:type="spellStart"/>
      <w:r w:rsidRPr="00362CC6">
        <w:rPr>
          <w:b/>
          <w:color w:val="000000" w:themeColor="text1"/>
          <w:lang w:val="en-US"/>
        </w:rPr>
        <w:t>antikorbot</w:t>
      </w:r>
      <w:proofErr w:type="spellEnd"/>
      <w:r w:rsidRPr="00362CC6">
        <w:rPr>
          <w:color w:val="000000" w:themeColor="text1"/>
          <w:lang w:val="en-US"/>
        </w:rPr>
        <w:t xml:space="preserve"> telegram </w:t>
      </w:r>
      <w:proofErr w:type="spellStart"/>
      <w:r w:rsidRPr="00362CC6">
        <w:rPr>
          <w:color w:val="000000" w:themeColor="text1"/>
          <w:lang w:val="en-US"/>
        </w:rPr>
        <w:t>kanali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orqali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berishingiz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mumkin</w:t>
      </w:r>
      <w:proofErr w:type="spellEnd"/>
      <w:r w:rsidRPr="00362CC6">
        <w:rPr>
          <w:color w:val="000000" w:themeColor="text1"/>
          <w:lang w:val="en-US"/>
        </w:rPr>
        <w:t>.</w:t>
      </w:r>
    </w:p>
    <w:p w:rsidR="005F3B77" w:rsidRPr="00663C32" w:rsidRDefault="005F3B77">
      <w:pPr>
        <w:rPr>
          <w:lang w:val="en-US"/>
        </w:rPr>
      </w:pPr>
    </w:p>
    <w:sectPr w:rsidR="005F3B77" w:rsidRPr="0066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93"/>
    <w:rsid w:val="00527093"/>
    <w:rsid w:val="005F3B77"/>
    <w:rsid w:val="006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63C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3C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63C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3C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1173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Rustambek</dc:creator>
  <cp:keywords/>
  <dc:description/>
  <cp:lastModifiedBy>Rustambek</cp:lastModifiedBy>
  <cp:revision>2</cp:revision>
  <dcterms:created xsi:type="dcterms:W3CDTF">2026-03-12T12:38:00Z</dcterms:created>
  <dcterms:modified xsi:type="dcterms:W3CDTF">2026-03-12T12:39:00Z</dcterms:modified>
</cp:coreProperties>
</file>